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FA156" w14:textId="15B6B7C4" w:rsidR="00A44F11" w:rsidRPr="001E5D10" w:rsidRDefault="00A44F11" w:rsidP="001E5D10">
      <w:pPr>
        <w:suppressAutoHyphens w:val="0"/>
        <w:spacing w:after="0" w:line="360" w:lineRule="auto"/>
        <w:jc w:val="center"/>
        <w:rPr>
          <w:rFonts w:asciiTheme="minorHAnsi" w:hAnsiTheme="minorHAnsi" w:cstheme="minorHAnsi"/>
          <w:b/>
          <w:sz w:val="24"/>
          <w:szCs w:val="24"/>
        </w:rPr>
      </w:pPr>
      <w:r w:rsidRPr="001E5D10">
        <w:rPr>
          <w:rFonts w:asciiTheme="minorHAnsi" w:hAnsiTheme="minorHAnsi" w:cstheme="minorHAnsi"/>
          <w:b/>
          <w:sz w:val="24"/>
          <w:szCs w:val="24"/>
        </w:rPr>
        <w:t>ANEXO VIII</w:t>
      </w:r>
    </w:p>
    <w:p w14:paraId="503BF8DE" w14:textId="0EB7F44D" w:rsidR="006D05EA" w:rsidRPr="001E5D10" w:rsidRDefault="001E5D10" w:rsidP="001E5D10">
      <w:pPr>
        <w:suppressAutoHyphens w:val="0"/>
        <w:spacing w:after="0" w:line="360" w:lineRule="auto"/>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b/>
          <w:bCs/>
          <w:iCs/>
          <w:color w:val="000000"/>
          <w:sz w:val="24"/>
          <w:szCs w:val="24"/>
          <w:lang w:eastAsia="pt-BR"/>
        </w:rPr>
        <w:t xml:space="preserve">MINUTA DA </w:t>
      </w:r>
      <w:r w:rsidR="006D05EA" w:rsidRPr="001E5D10">
        <w:rPr>
          <w:rFonts w:asciiTheme="minorHAnsi" w:eastAsia="Times New Roman" w:hAnsiTheme="minorHAnsi" w:cstheme="minorHAnsi"/>
          <w:b/>
          <w:bCs/>
          <w:iCs/>
          <w:color w:val="000000"/>
          <w:sz w:val="24"/>
          <w:szCs w:val="24"/>
          <w:lang w:eastAsia="pt-BR"/>
        </w:rPr>
        <w:t>ATA DE REGISTRO DE PREÇOS</w:t>
      </w:r>
    </w:p>
    <w:p w14:paraId="27C74B2C" w14:textId="743CAFC8" w:rsidR="006D05EA" w:rsidRPr="001E5D10" w:rsidRDefault="006D05EA" w:rsidP="001E5D10">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sz w:val="24"/>
          <w:szCs w:val="24"/>
          <w:lang w:eastAsia="pt-BR"/>
        </w:rPr>
      </w:pPr>
      <w:r w:rsidRPr="001E5D10">
        <w:rPr>
          <w:rFonts w:asciiTheme="minorHAnsi" w:eastAsia="Times New Roman" w:hAnsiTheme="minorHAnsi" w:cstheme="minorHAnsi"/>
          <w:i/>
          <w:color w:val="auto"/>
          <w:sz w:val="24"/>
          <w:szCs w:val="24"/>
          <w:lang w:eastAsia="pt-BR"/>
        </w:rPr>
        <w:t>MUNICIPIO DE SAQUAREMA – SECRETARIA MUNICIPAL DE</w:t>
      </w:r>
      <w:r w:rsidR="004C1DE6" w:rsidRPr="001E5D10">
        <w:rPr>
          <w:rFonts w:asciiTheme="minorHAnsi" w:eastAsia="Times New Roman" w:hAnsiTheme="minorHAnsi" w:cstheme="minorHAnsi"/>
          <w:i/>
          <w:color w:val="auto"/>
          <w:sz w:val="24"/>
          <w:szCs w:val="24"/>
          <w:lang w:eastAsia="pt-BR"/>
        </w:rPr>
        <w:t xml:space="preserve"> </w:t>
      </w:r>
      <w:r w:rsidR="00136481" w:rsidRPr="00136481">
        <w:rPr>
          <w:rFonts w:asciiTheme="minorHAnsi" w:eastAsia="Times New Roman" w:hAnsiTheme="minorHAnsi" w:cstheme="minorHAnsi"/>
          <w:i/>
          <w:color w:val="auto"/>
          <w:sz w:val="24"/>
          <w:szCs w:val="24"/>
          <w:lang w:eastAsia="pt-BR"/>
        </w:rPr>
        <w:t>GESTÃO, INOVAÇÃO E TECNOLOGIA</w:t>
      </w:r>
    </w:p>
    <w:p w14:paraId="22CDAF03" w14:textId="5CF42F94" w:rsidR="006D05EA" w:rsidRPr="00571587" w:rsidRDefault="006D05EA" w:rsidP="0057158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ATA DE REGISTRO DE PREÇOS</w:t>
      </w:r>
      <w:r w:rsidR="00571587">
        <w:rPr>
          <w:rFonts w:asciiTheme="minorHAnsi" w:eastAsia="Times New Roman" w:hAnsiTheme="minorHAnsi" w:cstheme="minorHAnsi"/>
          <w:color w:val="auto"/>
          <w:sz w:val="24"/>
          <w:szCs w:val="24"/>
          <w:lang w:eastAsia="pt-BR"/>
        </w:rPr>
        <w:t xml:space="preserve"> </w:t>
      </w:r>
      <w:r w:rsidRPr="001E5D10">
        <w:rPr>
          <w:rFonts w:asciiTheme="minorHAnsi" w:eastAsia="Times New Roman" w:hAnsiTheme="minorHAnsi" w:cstheme="minorHAnsi"/>
          <w:bCs/>
          <w:color w:val="auto"/>
          <w:sz w:val="24"/>
          <w:szCs w:val="24"/>
          <w:lang w:eastAsia="pt-BR"/>
        </w:rPr>
        <w:t>N.º .........</w:t>
      </w:r>
    </w:p>
    <w:p w14:paraId="47BFD70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25A86E86" w14:textId="22960B3F"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t>O Município de Saquarema, com sede na Rua Coronel Madureira, 77 – Centro na cidade de Saquarema, inscrito no CNPJ/MF sob o nº 32.147.670/0001-21, neste ato representado pelo</w:t>
      </w:r>
      <w:r w:rsidR="00DE4F17" w:rsidRPr="001E5D10">
        <w:rPr>
          <w:rFonts w:asciiTheme="minorHAnsi" w:eastAsia="Times New Roman" w:hAnsiTheme="minorHAnsi" w:cstheme="minorHAnsi"/>
          <w:color w:val="auto"/>
          <w:lang w:eastAsia="pt-BR"/>
        </w:rPr>
        <w:t xml:space="preserve"> </w:t>
      </w:r>
      <w:r w:rsidRPr="001E5D10">
        <w:rPr>
          <w:rFonts w:asciiTheme="minorHAnsi" w:eastAsia="Times New Roman" w:hAnsiTheme="minorHAnsi" w:cstheme="minorHAnsi"/>
          <w:color w:val="auto"/>
          <w:lang w:eastAsia="pt-BR"/>
        </w:rPr>
        <w:t xml:space="preserve">Secretário Municipal de </w:t>
      </w:r>
      <w:r w:rsidR="00136481">
        <w:rPr>
          <w:rFonts w:asciiTheme="minorHAnsi" w:eastAsia="Times New Roman" w:hAnsiTheme="minorHAnsi" w:cstheme="minorHAnsi"/>
          <w:color w:val="auto"/>
          <w:lang w:eastAsia="pt-BR"/>
        </w:rPr>
        <w:t>G</w:t>
      </w:r>
      <w:r w:rsidR="00136481" w:rsidRPr="00136481">
        <w:rPr>
          <w:rFonts w:asciiTheme="minorHAnsi" w:hAnsiTheme="minorHAnsi" w:cstheme="minorHAnsi"/>
          <w:bCs/>
        </w:rPr>
        <w:t xml:space="preserve">estão, </w:t>
      </w:r>
      <w:r w:rsidR="00136481">
        <w:rPr>
          <w:rFonts w:asciiTheme="minorHAnsi" w:hAnsiTheme="minorHAnsi" w:cstheme="minorHAnsi"/>
          <w:bCs/>
        </w:rPr>
        <w:t>I</w:t>
      </w:r>
      <w:r w:rsidR="00136481" w:rsidRPr="00136481">
        <w:rPr>
          <w:rFonts w:asciiTheme="minorHAnsi" w:hAnsiTheme="minorHAnsi" w:cstheme="minorHAnsi"/>
          <w:bCs/>
        </w:rPr>
        <w:t xml:space="preserve">novação e </w:t>
      </w:r>
      <w:r w:rsidR="00136481">
        <w:rPr>
          <w:rFonts w:asciiTheme="minorHAnsi" w:hAnsiTheme="minorHAnsi" w:cstheme="minorHAnsi"/>
          <w:bCs/>
        </w:rPr>
        <w:t>T</w:t>
      </w:r>
      <w:r w:rsidR="00136481" w:rsidRPr="00136481">
        <w:rPr>
          <w:rFonts w:asciiTheme="minorHAnsi" w:hAnsiTheme="minorHAnsi" w:cstheme="minorHAnsi"/>
          <w:bCs/>
        </w:rPr>
        <w:t xml:space="preserve">ecnologia </w:t>
      </w:r>
      <w:r w:rsidR="00DE4F17" w:rsidRPr="001E5D10">
        <w:rPr>
          <w:rFonts w:asciiTheme="minorHAnsi" w:hAnsiTheme="minorHAnsi" w:cstheme="minorHAnsi"/>
          <w:bCs/>
        </w:rPr>
        <w:t>Sr</w:t>
      </w:r>
      <w:r w:rsidR="00136481">
        <w:rPr>
          <w:rFonts w:asciiTheme="minorHAnsi" w:hAnsiTheme="minorHAnsi" w:cstheme="minorHAnsi"/>
          <w:bCs/>
        </w:rPr>
        <w:t>a</w:t>
      </w:r>
      <w:r w:rsidR="00DE4F17" w:rsidRPr="001E5D10">
        <w:rPr>
          <w:rFonts w:asciiTheme="minorHAnsi" w:hAnsiTheme="minorHAnsi" w:cstheme="minorHAnsi"/>
          <w:bCs/>
        </w:rPr>
        <w:t xml:space="preserve">. </w:t>
      </w:r>
      <w:r w:rsidR="00136481">
        <w:rPr>
          <w:rFonts w:asciiTheme="minorHAnsi" w:hAnsiTheme="minorHAnsi" w:cstheme="minorHAnsi"/>
          <w:bCs/>
        </w:rPr>
        <w:t>Élida da Silva Alves</w:t>
      </w:r>
      <w:r w:rsidRPr="001E5D10">
        <w:rPr>
          <w:rFonts w:asciiTheme="minorHAnsi" w:eastAsia="Times New Roman" w:hAnsiTheme="minorHAnsi" w:cstheme="minorHAnsi"/>
          <w:color w:val="auto"/>
          <w:lang w:eastAsia="pt-BR"/>
        </w:rPr>
        <w:t xml:space="preserve">, nomeado pela  Portaria </w:t>
      </w:r>
      <w:r w:rsidRPr="008456E9">
        <w:rPr>
          <w:rFonts w:asciiTheme="minorHAnsi" w:eastAsia="Times New Roman" w:hAnsiTheme="minorHAnsi" w:cstheme="minorHAnsi"/>
          <w:color w:val="auto"/>
          <w:lang w:eastAsia="pt-BR"/>
        </w:rPr>
        <w:t>nº</w:t>
      </w:r>
      <w:r w:rsidR="00DE4F17" w:rsidRPr="008456E9">
        <w:rPr>
          <w:rFonts w:asciiTheme="minorHAnsi" w:eastAsia="Times New Roman" w:hAnsiTheme="minorHAnsi" w:cstheme="minorHAnsi"/>
          <w:color w:val="auto"/>
          <w:lang w:eastAsia="pt-BR"/>
        </w:rPr>
        <w:t xml:space="preserve"> </w:t>
      </w:r>
      <w:r w:rsidR="008456E9" w:rsidRPr="008456E9">
        <w:rPr>
          <w:rFonts w:asciiTheme="minorHAnsi" w:eastAsia="Times New Roman" w:hAnsiTheme="minorHAnsi" w:cstheme="minorHAnsi"/>
          <w:color w:val="auto"/>
          <w:lang w:eastAsia="pt-BR"/>
        </w:rPr>
        <w:t>463</w:t>
      </w:r>
      <w:r w:rsidRPr="008456E9">
        <w:rPr>
          <w:rFonts w:asciiTheme="minorHAnsi" w:eastAsia="Times New Roman" w:hAnsiTheme="minorHAnsi" w:cstheme="minorHAnsi"/>
          <w:color w:val="auto"/>
          <w:lang w:eastAsia="pt-BR"/>
        </w:rPr>
        <w:t xml:space="preserve"> de </w:t>
      </w:r>
      <w:bookmarkStart w:id="1" w:name="_Hlk149055518"/>
      <w:r w:rsidR="008456E9" w:rsidRPr="008456E9">
        <w:rPr>
          <w:rFonts w:asciiTheme="minorHAnsi" w:eastAsia="Times New Roman" w:hAnsiTheme="minorHAnsi" w:cstheme="minorHAnsi"/>
          <w:color w:val="auto"/>
          <w:lang w:eastAsia="pt-BR"/>
        </w:rPr>
        <w:t>24</w:t>
      </w:r>
      <w:r w:rsidRPr="008456E9">
        <w:rPr>
          <w:rFonts w:asciiTheme="minorHAnsi" w:eastAsia="Times New Roman" w:hAnsiTheme="minorHAnsi" w:cstheme="minorHAnsi"/>
          <w:color w:val="auto"/>
          <w:lang w:eastAsia="pt-BR"/>
        </w:rPr>
        <w:t xml:space="preserve"> de </w:t>
      </w:r>
      <w:r w:rsidR="008456E9" w:rsidRPr="008456E9">
        <w:rPr>
          <w:rFonts w:asciiTheme="minorHAnsi" w:eastAsia="Times New Roman" w:hAnsiTheme="minorHAnsi" w:cstheme="minorHAnsi"/>
          <w:color w:val="auto"/>
          <w:lang w:eastAsia="pt-BR"/>
        </w:rPr>
        <w:t xml:space="preserve">março </w:t>
      </w:r>
      <w:r w:rsidRPr="008456E9">
        <w:rPr>
          <w:rFonts w:asciiTheme="minorHAnsi" w:eastAsia="Times New Roman" w:hAnsiTheme="minorHAnsi" w:cstheme="minorHAnsi"/>
          <w:color w:val="auto"/>
          <w:lang w:eastAsia="pt-BR"/>
        </w:rPr>
        <w:t xml:space="preserve">de </w:t>
      </w:r>
      <w:r w:rsidR="00895677" w:rsidRPr="008456E9">
        <w:rPr>
          <w:rFonts w:asciiTheme="minorHAnsi" w:eastAsia="Times New Roman" w:hAnsiTheme="minorHAnsi" w:cstheme="minorHAnsi"/>
          <w:color w:val="auto"/>
          <w:lang w:eastAsia="pt-BR"/>
        </w:rPr>
        <w:t>202</w:t>
      </w:r>
      <w:r w:rsidR="008456E9" w:rsidRPr="008456E9">
        <w:rPr>
          <w:rFonts w:asciiTheme="minorHAnsi" w:eastAsia="Times New Roman" w:hAnsiTheme="minorHAnsi" w:cstheme="minorHAnsi"/>
          <w:color w:val="auto"/>
          <w:lang w:eastAsia="pt-BR"/>
        </w:rPr>
        <w:t>1</w:t>
      </w:r>
      <w:bookmarkEnd w:id="1"/>
      <w:r w:rsidRPr="008456E9">
        <w:rPr>
          <w:rFonts w:asciiTheme="minorHAnsi" w:eastAsia="Times New Roman" w:hAnsiTheme="minorHAnsi" w:cstheme="minorHAnsi"/>
          <w:color w:val="auto"/>
          <w:lang w:eastAsia="pt-BR"/>
        </w:rPr>
        <w:t>,</w:t>
      </w:r>
      <w:r w:rsidRPr="001E5D10">
        <w:rPr>
          <w:rFonts w:asciiTheme="minorHAnsi" w:eastAsia="Times New Roman" w:hAnsiTheme="minorHAnsi" w:cstheme="minorHAnsi"/>
          <w:color w:val="auto"/>
          <w:lang w:eastAsia="pt-BR"/>
        </w:rPr>
        <w:t xml:space="preserve"> publicada no </w:t>
      </w:r>
      <w:r w:rsidR="00DE4F17" w:rsidRPr="001E5D10">
        <w:rPr>
          <w:rFonts w:asciiTheme="minorHAnsi" w:eastAsia="Times New Roman" w:hAnsiTheme="minorHAnsi" w:cstheme="minorHAnsi"/>
          <w:color w:val="auto"/>
          <w:lang w:eastAsia="pt-BR"/>
        </w:rPr>
        <w:t>Diário Oficial de Saquarema</w:t>
      </w:r>
      <w:r w:rsidRPr="001E5D10">
        <w:rPr>
          <w:rFonts w:asciiTheme="minorHAnsi" w:eastAsia="Times New Roman" w:hAnsiTheme="minorHAnsi" w:cstheme="minorHAnsi"/>
          <w:color w:val="auto"/>
          <w:lang w:eastAsia="pt-BR"/>
        </w:rPr>
        <w:t xml:space="preserve"> de </w:t>
      </w:r>
      <w:r w:rsidR="008456E9" w:rsidRPr="008456E9">
        <w:rPr>
          <w:rFonts w:asciiTheme="minorHAnsi" w:eastAsia="Times New Roman" w:hAnsiTheme="minorHAnsi" w:cstheme="minorHAnsi"/>
          <w:color w:val="auto"/>
          <w:lang w:eastAsia="pt-BR"/>
        </w:rPr>
        <w:t>24 de março de 2021</w:t>
      </w:r>
      <w:r w:rsidRPr="001E5D10">
        <w:rPr>
          <w:rFonts w:asciiTheme="minorHAnsi" w:eastAsia="Times New Roman" w:hAnsiTheme="minorHAnsi" w:cstheme="minorHAnsi"/>
          <w:color w:val="auto"/>
          <w:lang w:eastAsia="pt-BR"/>
        </w:rPr>
        <w:t xml:space="preserve">, portador da matrícula funcional </w:t>
      </w:r>
      <w:r w:rsidRPr="0023471F">
        <w:rPr>
          <w:rFonts w:asciiTheme="minorHAnsi" w:eastAsia="Times New Roman" w:hAnsiTheme="minorHAnsi" w:cstheme="minorHAnsi"/>
          <w:color w:val="auto"/>
          <w:lang w:eastAsia="pt-BR"/>
        </w:rPr>
        <w:t>nº</w:t>
      </w:r>
      <w:r w:rsidR="004C1DE6" w:rsidRPr="0023471F">
        <w:rPr>
          <w:rFonts w:asciiTheme="minorHAnsi" w:eastAsia="Times New Roman" w:hAnsiTheme="minorHAnsi" w:cstheme="minorHAnsi"/>
          <w:color w:val="auto"/>
          <w:lang w:eastAsia="pt-BR"/>
        </w:rPr>
        <w:t xml:space="preserve"> </w:t>
      </w:r>
      <w:r w:rsidR="0023471F" w:rsidRPr="0023471F">
        <w:rPr>
          <w:rFonts w:asciiTheme="minorHAnsi" w:eastAsia="Times New Roman" w:hAnsiTheme="minorHAnsi" w:cstheme="minorHAnsi"/>
          <w:color w:val="auto"/>
          <w:lang w:eastAsia="pt-BR"/>
        </w:rPr>
        <w:t>958938</w:t>
      </w:r>
      <w:r w:rsidRPr="001E5D10">
        <w:rPr>
          <w:rFonts w:asciiTheme="minorHAnsi" w:eastAsia="Times New Roman" w:hAnsiTheme="minorHAnsi" w:cstheme="minorHAnsi"/>
          <w:color w:val="auto"/>
          <w:lang w:eastAsia="pt-BR"/>
        </w:rPr>
        <w:t xml:space="preserve">, considerando o julgamento da licitação na modalidade de pregão, na forma eletrônica, para REGISTRO DE PREÇOS nº </w:t>
      </w:r>
      <w:r w:rsidR="005F57FE" w:rsidRPr="001E5D10">
        <w:rPr>
          <w:rFonts w:asciiTheme="minorHAnsi" w:eastAsia="Times New Roman" w:hAnsiTheme="minorHAnsi" w:cstheme="minorHAnsi"/>
          <w:b/>
          <w:bCs/>
          <w:color w:val="auto"/>
          <w:lang w:eastAsia="pt-BR"/>
        </w:rPr>
        <w:t>XXX</w:t>
      </w:r>
      <w:r w:rsidRPr="001E5D10">
        <w:rPr>
          <w:rFonts w:asciiTheme="minorHAnsi" w:eastAsia="Times New Roman" w:hAnsiTheme="minorHAnsi" w:cstheme="minorHAnsi"/>
          <w:b/>
          <w:bCs/>
          <w:color w:val="auto"/>
          <w:lang w:eastAsia="pt-BR"/>
        </w:rPr>
        <w:t>/20</w:t>
      </w:r>
      <w:r w:rsidR="00DE4F17" w:rsidRPr="001E5D10">
        <w:rPr>
          <w:rFonts w:asciiTheme="minorHAnsi" w:eastAsia="Times New Roman" w:hAnsiTheme="minorHAnsi" w:cstheme="minorHAnsi"/>
          <w:b/>
          <w:bCs/>
          <w:color w:val="auto"/>
          <w:lang w:eastAsia="pt-BR"/>
        </w:rPr>
        <w:t>23</w:t>
      </w:r>
      <w:r w:rsidRPr="001E5D10">
        <w:rPr>
          <w:rFonts w:asciiTheme="minorHAnsi" w:eastAsia="Times New Roman" w:hAnsiTheme="minorHAnsi" w:cstheme="minorHAnsi"/>
          <w:color w:val="auto"/>
          <w:lang w:eastAsia="pt-BR"/>
        </w:rPr>
        <w:t xml:space="preserve">, publicada no ...... de ...../...../20....., processo administrativo n.º </w:t>
      </w:r>
      <w:r w:rsidR="00136481">
        <w:rPr>
          <w:rFonts w:asciiTheme="minorHAnsi" w:eastAsia="Times New Roman" w:hAnsiTheme="minorHAnsi" w:cstheme="minorHAnsi"/>
          <w:color w:val="auto"/>
          <w:lang w:eastAsia="pt-BR"/>
        </w:rPr>
        <w:t xml:space="preserve"> 8.331</w:t>
      </w:r>
      <w:r w:rsidR="004C1DE6" w:rsidRPr="001E5D10">
        <w:rPr>
          <w:rFonts w:asciiTheme="minorHAnsi" w:eastAsia="Times New Roman" w:hAnsiTheme="minorHAnsi" w:cstheme="minorHAnsi"/>
          <w:color w:val="auto"/>
          <w:lang w:eastAsia="pt-BR"/>
        </w:rPr>
        <w:t>/202</w:t>
      </w:r>
      <w:r w:rsidR="008163B6">
        <w:rPr>
          <w:rFonts w:asciiTheme="minorHAnsi" w:eastAsia="Times New Roman" w:hAnsiTheme="minorHAnsi" w:cstheme="minorHAnsi"/>
          <w:color w:val="auto"/>
          <w:lang w:eastAsia="pt-BR"/>
        </w:rPr>
        <w:t>3</w:t>
      </w:r>
      <w:r w:rsidRPr="001E5D10">
        <w:rPr>
          <w:rFonts w:asciiTheme="minorHAnsi" w:eastAsia="Times New Roman" w:hAnsiTheme="minorHAnsi" w:cstheme="minorHAnsi"/>
          <w:color w:val="auto"/>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sz w:val="24"/>
          <w:szCs w:val="24"/>
          <w:lang w:eastAsia="pt-BR"/>
        </w:rPr>
      </w:pPr>
    </w:p>
    <w:p w14:paraId="548F431E"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DO OBJETO</w:t>
      </w:r>
    </w:p>
    <w:p w14:paraId="23D6E921" w14:textId="6DD38C40" w:rsidR="00A85328" w:rsidRPr="00BD509E" w:rsidRDefault="00A85328" w:rsidP="00A85328">
      <w:pPr>
        <w:numPr>
          <w:ilvl w:val="1"/>
          <w:numId w:val="9"/>
        </w:numPr>
        <w:suppressAutoHyphens w:val="0"/>
        <w:autoSpaceDE w:val="0"/>
        <w:autoSpaceDN w:val="0"/>
        <w:adjustRightInd w:val="0"/>
        <w:spacing w:before="120" w:after="120" w:line="240" w:lineRule="auto"/>
        <w:ind w:left="425" w:firstLine="0"/>
        <w:jc w:val="both"/>
        <w:rPr>
          <w:rFonts w:asciiTheme="minorHAnsi" w:eastAsia="Times New Roman" w:hAnsiTheme="minorHAnsi" w:cstheme="minorHAnsi"/>
          <w:color w:val="auto"/>
          <w:sz w:val="20"/>
          <w:szCs w:val="20"/>
          <w:lang w:eastAsia="pt-BR"/>
        </w:rPr>
      </w:pPr>
      <w:r w:rsidRPr="00BD509E">
        <w:rPr>
          <w:rFonts w:asciiTheme="minorHAnsi" w:eastAsia="Times New Roman" w:hAnsiTheme="minorHAnsi" w:cstheme="minorHAnsi"/>
          <w:color w:val="auto"/>
          <w:lang w:eastAsia="pt-BR"/>
        </w:rPr>
        <w:t xml:space="preserve">A presente Ata tem por objeto o registro de preços para a eventual a contratação de empresa especializada no fornecimento, por subscrição de solução de proteção, detecção e resposta a incidente de endpoint para a proteção e segurança de dados e informações dos computadores da prefeitura municipal de saquarema, incluindo atualizações, garantia e suporte técnico, pelo período de 36 (trinta e seis) meses, especificado no item 1.5 do Termo de Referência, anexo I do edital de </w:t>
      </w:r>
      <w:r w:rsidRPr="00BD509E">
        <w:rPr>
          <w:rFonts w:asciiTheme="minorHAnsi" w:eastAsia="Times New Roman" w:hAnsiTheme="minorHAnsi" w:cstheme="minorHAnsi"/>
          <w:i/>
          <w:color w:val="auto"/>
          <w:lang w:eastAsia="pt-BR"/>
        </w:rPr>
        <w:t>Pregão Eletrônico</w:t>
      </w:r>
      <w:r w:rsidRPr="00BD509E">
        <w:rPr>
          <w:rFonts w:asciiTheme="minorHAnsi" w:eastAsia="Times New Roman" w:hAnsiTheme="minorHAnsi" w:cstheme="minorHAnsi"/>
          <w:color w:val="auto"/>
          <w:lang w:eastAsia="pt-BR"/>
        </w:rPr>
        <w:t xml:space="preserve"> nº </w:t>
      </w:r>
      <w:r w:rsidR="00571587">
        <w:rPr>
          <w:rFonts w:asciiTheme="minorHAnsi" w:eastAsia="Times New Roman" w:hAnsiTheme="minorHAnsi" w:cstheme="minorHAnsi"/>
          <w:color w:val="auto"/>
          <w:lang w:eastAsia="pt-BR"/>
        </w:rPr>
        <w:t>009</w:t>
      </w:r>
      <w:r w:rsidRPr="00BD509E">
        <w:rPr>
          <w:rFonts w:asciiTheme="minorHAnsi" w:eastAsia="Times New Roman" w:hAnsiTheme="minorHAnsi" w:cstheme="minorHAnsi"/>
          <w:color w:val="auto"/>
          <w:lang w:eastAsia="pt-BR"/>
        </w:rPr>
        <w:t>/202</w:t>
      </w:r>
      <w:r w:rsidR="00571587">
        <w:rPr>
          <w:rFonts w:asciiTheme="minorHAnsi" w:eastAsia="Times New Roman" w:hAnsiTheme="minorHAnsi" w:cstheme="minorHAnsi"/>
          <w:color w:val="auto"/>
          <w:lang w:eastAsia="pt-BR"/>
        </w:rPr>
        <w:t>3</w:t>
      </w:r>
      <w:r w:rsidRPr="00BD509E">
        <w:rPr>
          <w:rFonts w:asciiTheme="minorHAnsi" w:eastAsia="Times New Roman" w:hAnsiTheme="minorHAnsi" w:cstheme="minorHAnsi"/>
          <w:color w:val="auto"/>
          <w:lang w:eastAsia="pt-BR"/>
        </w:rPr>
        <w:t>, que é parte integrante desta Ata, assim como a proposta vencedora, independentemente de transcrição</w:t>
      </w:r>
      <w:r w:rsidRPr="00BD509E">
        <w:rPr>
          <w:rFonts w:asciiTheme="minorHAnsi" w:eastAsia="Times New Roman" w:hAnsiTheme="minorHAnsi" w:cstheme="minorHAnsi"/>
          <w:color w:val="auto"/>
          <w:sz w:val="20"/>
          <w:szCs w:val="20"/>
          <w:lang w:eastAsia="pt-BR"/>
        </w:rPr>
        <w:t>.</w:t>
      </w:r>
    </w:p>
    <w:p w14:paraId="5C385273" w14:textId="77777777" w:rsidR="008163B6" w:rsidRPr="001E5D10" w:rsidRDefault="008163B6" w:rsidP="00BD509E">
      <w:pPr>
        <w:widowControl w:val="0"/>
        <w:suppressAutoHyphens w:val="0"/>
        <w:autoSpaceDE w:val="0"/>
        <w:autoSpaceDN w:val="0"/>
        <w:adjustRightInd w:val="0"/>
        <w:spacing w:after="0" w:line="360" w:lineRule="auto"/>
        <w:jc w:val="both"/>
        <w:rPr>
          <w:rFonts w:asciiTheme="minorHAnsi" w:eastAsia="Times New Roman" w:hAnsiTheme="minorHAnsi" w:cstheme="minorHAnsi"/>
          <w:color w:val="auto"/>
          <w:sz w:val="24"/>
          <w:szCs w:val="24"/>
          <w:lang w:eastAsia="pt-BR"/>
        </w:rPr>
      </w:pPr>
    </w:p>
    <w:p w14:paraId="5B81F41B"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t>DOS PREÇOS, ESPECIFICAÇÕES E QUANTITATIVOS</w:t>
      </w:r>
    </w:p>
    <w:p w14:paraId="237E9C15" w14:textId="4269CDD1"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lastRenderedPageBreak/>
        <w:t xml:space="preserve">O preço registrado, as especificações do objeto, a quantidade, fornecedor(es) e as demais condições ofertadas na(s) proposta(s) são as que seguem: </w:t>
      </w:r>
    </w:p>
    <w:tbl>
      <w:tblPr>
        <w:tblW w:w="10508" w:type="dxa"/>
        <w:tblInd w:w="-1137" w:type="dxa"/>
        <w:tblLayout w:type="fixed"/>
        <w:tblCellMar>
          <w:left w:w="10" w:type="dxa"/>
          <w:right w:w="10" w:type="dxa"/>
        </w:tblCellMar>
        <w:tblLook w:val="0000" w:firstRow="0" w:lastRow="0" w:firstColumn="0" w:lastColumn="0" w:noHBand="0" w:noVBand="0"/>
      </w:tblPr>
      <w:tblGrid>
        <w:gridCol w:w="714"/>
        <w:gridCol w:w="4647"/>
        <w:gridCol w:w="1214"/>
        <w:gridCol w:w="1612"/>
        <w:gridCol w:w="1060"/>
        <w:gridCol w:w="1261"/>
      </w:tblGrid>
      <w:tr w:rsidR="00BD509E" w:rsidRPr="00620EB2" w14:paraId="29DB901B" w14:textId="77777777" w:rsidTr="00BD509E">
        <w:trPr>
          <w:trHeight w:val="668"/>
        </w:trPr>
        <w:tc>
          <w:tcPr>
            <w:tcW w:w="10508" w:type="dxa"/>
            <w:gridSpan w:val="6"/>
            <w:tcBorders>
              <w:top w:val="single" w:sz="4" w:space="0" w:color="auto"/>
              <w:left w:val="single" w:sz="2" w:space="0" w:color="000000"/>
              <w:bottom w:val="single" w:sz="4" w:space="0" w:color="auto"/>
              <w:right w:val="single" w:sz="2" w:space="0" w:color="000000"/>
            </w:tcBorders>
            <w:shd w:val="clear" w:color="auto" w:fill="009999"/>
            <w:vAlign w:val="center"/>
          </w:tcPr>
          <w:p w14:paraId="2AD1ACBB" w14:textId="77777777" w:rsidR="00BD509E" w:rsidRPr="00620EB2" w:rsidRDefault="00BD509E" w:rsidP="00BD509E">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Fornecedor</w:t>
            </w:r>
          </w:p>
          <w:p w14:paraId="35B63352" w14:textId="48DC461E" w:rsidR="00BD509E" w:rsidRPr="00620EB2" w:rsidRDefault="00BD509E" w:rsidP="00BD509E">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i/>
                <w:color w:val="FF0000"/>
                <w:sz w:val="24"/>
                <w:szCs w:val="24"/>
                <w:lang w:eastAsia="pt-BR"/>
              </w:rPr>
              <w:t>(razão social, CNPJ/MF, endereço, contatos, representante)</w:t>
            </w:r>
          </w:p>
        </w:tc>
      </w:tr>
      <w:tr w:rsidR="00BD509E" w:rsidRPr="00620EB2" w14:paraId="11B1A8A4" w14:textId="77777777" w:rsidTr="00BD509E">
        <w:trPr>
          <w:trHeight w:val="668"/>
        </w:trPr>
        <w:tc>
          <w:tcPr>
            <w:tcW w:w="714" w:type="dxa"/>
            <w:tcBorders>
              <w:top w:val="nil"/>
              <w:left w:val="single" w:sz="2" w:space="0" w:color="000000"/>
              <w:bottom w:val="single" w:sz="4" w:space="0" w:color="auto"/>
              <w:right w:val="nil"/>
            </w:tcBorders>
            <w:shd w:val="clear" w:color="auto" w:fill="009999"/>
            <w:vAlign w:val="center"/>
          </w:tcPr>
          <w:p w14:paraId="05054ACE"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bookmarkStart w:id="2" w:name="_Hlk148969741"/>
            <w:r w:rsidRPr="00620EB2">
              <w:rPr>
                <w:rFonts w:asciiTheme="minorHAnsi" w:eastAsia="Times New Roman" w:hAnsiTheme="minorHAnsi" w:cstheme="minorHAnsi"/>
                <w:b/>
                <w:bCs/>
                <w:color w:val="auto"/>
                <w:sz w:val="24"/>
                <w:szCs w:val="24"/>
                <w:lang w:eastAsia="pt-BR"/>
              </w:rPr>
              <w:t>Item</w:t>
            </w:r>
          </w:p>
          <w:p w14:paraId="37136FD1"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do</w:t>
            </w:r>
          </w:p>
          <w:p w14:paraId="59DBDD2E" w14:textId="7FB57A7E"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TR</w:t>
            </w:r>
          </w:p>
        </w:tc>
        <w:tc>
          <w:tcPr>
            <w:tcW w:w="4647" w:type="dxa"/>
            <w:tcBorders>
              <w:top w:val="nil"/>
              <w:left w:val="single" w:sz="2" w:space="0" w:color="000000"/>
              <w:bottom w:val="single" w:sz="4" w:space="0" w:color="auto"/>
              <w:right w:val="nil"/>
            </w:tcBorders>
            <w:shd w:val="clear" w:color="auto" w:fill="009999"/>
            <w:vAlign w:val="center"/>
          </w:tcPr>
          <w:p w14:paraId="62C117F5" w14:textId="77777777" w:rsidR="00BD509E" w:rsidRPr="00620EB2" w:rsidRDefault="00BD509E" w:rsidP="001E5D10">
            <w:pPr>
              <w:widowControl w:val="0"/>
              <w:suppressAutoHyphens w:val="0"/>
              <w:autoSpaceDE w:val="0"/>
              <w:autoSpaceDN w:val="0"/>
              <w:adjustRightInd w:val="0"/>
              <w:spacing w:after="0"/>
              <w:ind w:right="-14"/>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Especificação</w:t>
            </w:r>
          </w:p>
        </w:tc>
        <w:tc>
          <w:tcPr>
            <w:tcW w:w="1214" w:type="dxa"/>
            <w:tcBorders>
              <w:top w:val="nil"/>
              <w:left w:val="single" w:sz="2" w:space="0" w:color="000000"/>
              <w:bottom w:val="single" w:sz="4" w:space="0" w:color="auto"/>
              <w:right w:val="nil"/>
            </w:tcBorders>
            <w:shd w:val="clear" w:color="auto" w:fill="009999"/>
            <w:vAlign w:val="center"/>
          </w:tcPr>
          <w:p w14:paraId="69ECBB0C"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Unidade</w:t>
            </w:r>
          </w:p>
        </w:tc>
        <w:tc>
          <w:tcPr>
            <w:tcW w:w="1612" w:type="dxa"/>
            <w:tcBorders>
              <w:top w:val="nil"/>
              <w:left w:val="single" w:sz="2" w:space="0" w:color="000000"/>
              <w:bottom w:val="single" w:sz="4" w:space="0" w:color="auto"/>
              <w:right w:val="nil"/>
            </w:tcBorders>
            <w:shd w:val="clear" w:color="auto" w:fill="009999"/>
            <w:vAlign w:val="center"/>
          </w:tcPr>
          <w:p w14:paraId="39D0B6D8"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Quantidade</w:t>
            </w:r>
          </w:p>
        </w:tc>
        <w:tc>
          <w:tcPr>
            <w:tcW w:w="1060" w:type="dxa"/>
            <w:tcBorders>
              <w:top w:val="nil"/>
              <w:left w:val="single" w:sz="2" w:space="0" w:color="000000"/>
              <w:bottom w:val="single" w:sz="4" w:space="0" w:color="auto"/>
              <w:right w:val="nil"/>
            </w:tcBorders>
            <w:shd w:val="clear" w:color="auto" w:fill="009999"/>
            <w:vAlign w:val="center"/>
          </w:tcPr>
          <w:p w14:paraId="42D5047B"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Valor</w:t>
            </w:r>
          </w:p>
          <w:p w14:paraId="17033D22" w14:textId="75A417B4"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Unitário</w:t>
            </w:r>
          </w:p>
        </w:tc>
        <w:tc>
          <w:tcPr>
            <w:tcW w:w="1259" w:type="dxa"/>
            <w:tcBorders>
              <w:top w:val="nil"/>
              <w:left w:val="single" w:sz="2" w:space="0" w:color="000000"/>
              <w:bottom w:val="single" w:sz="4" w:space="0" w:color="auto"/>
              <w:right w:val="single" w:sz="2" w:space="0" w:color="000000"/>
            </w:tcBorders>
            <w:shd w:val="clear" w:color="auto" w:fill="009999"/>
            <w:vAlign w:val="center"/>
          </w:tcPr>
          <w:p w14:paraId="724D11D2" w14:textId="77777777" w:rsidR="00BD509E" w:rsidRPr="00620EB2" w:rsidRDefault="00BD509E"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Prazo garantia ou validade</w:t>
            </w:r>
          </w:p>
        </w:tc>
      </w:tr>
      <w:tr w:rsidR="00BD509E" w:rsidRPr="00620EB2" w14:paraId="0F7564F8" w14:textId="77777777" w:rsidTr="00BD509E">
        <w:trPr>
          <w:trHeight w:val="172"/>
        </w:trPr>
        <w:tc>
          <w:tcPr>
            <w:tcW w:w="714" w:type="dxa"/>
            <w:tcBorders>
              <w:top w:val="single" w:sz="4" w:space="0" w:color="auto"/>
              <w:left w:val="single" w:sz="4" w:space="0" w:color="auto"/>
              <w:bottom w:val="single" w:sz="4" w:space="0" w:color="auto"/>
              <w:right w:val="single" w:sz="4" w:space="0" w:color="auto"/>
            </w:tcBorders>
            <w:vAlign w:val="center"/>
          </w:tcPr>
          <w:p w14:paraId="679F5F16" w14:textId="73DEC1E5" w:rsidR="00BD509E" w:rsidRPr="00620EB2" w:rsidRDefault="00BD509E"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Pr>
                <w:rFonts w:asciiTheme="minorHAnsi" w:eastAsia="Times New Roman" w:hAnsiTheme="minorHAnsi" w:cstheme="minorHAnsi"/>
                <w:b/>
                <w:bCs/>
                <w:color w:val="auto"/>
                <w:sz w:val="24"/>
                <w:szCs w:val="24"/>
                <w:lang w:eastAsia="pt-BR"/>
              </w:rPr>
              <w:t>0</w:t>
            </w:r>
            <w:r w:rsidRPr="00620EB2">
              <w:rPr>
                <w:rFonts w:asciiTheme="minorHAnsi" w:eastAsia="Times New Roman" w:hAnsiTheme="minorHAnsi" w:cstheme="minorHAnsi"/>
                <w:b/>
                <w:bCs/>
                <w:color w:val="auto"/>
                <w:sz w:val="24"/>
                <w:szCs w:val="24"/>
                <w:lang w:eastAsia="pt-BR"/>
              </w:rPr>
              <w:t>1</w:t>
            </w:r>
          </w:p>
        </w:tc>
        <w:tc>
          <w:tcPr>
            <w:tcW w:w="4647" w:type="dxa"/>
            <w:tcBorders>
              <w:top w:val="single" w:sz="4" w:space="0" w:color="auto"/>
              <w:left w:val="single" w:sz="4" w:space="0" w:color="auto"/>
              <w:bottom w:val="single" w:sz="4" w:space="0" w:color="auto"/>
              <w:right w:val="single" w:sz="4" w:space="0" w:color="auto"/>
            </w:tcBorders>
            <w:vAlign w:val="bottom"/>
          </w:tcPr>
          <w:p w14:paraId="680FC214" w14:textId="74CD1A0F" w:rsidR="00BD509E" w:rsidRPr="00620EB2" w:rsidRDefault="00BD509E" w:rsidP="002F7630">
            <w:pPr>
              <w:widowControl w:val="0"/>
              <w:suppressAutoHyphens w:val="0"/>
              <w:autoSpaceDE w:val="0"/>
              <w:autoSpaceDN w:val="0"/>
              <w:adjustRightInd w:val="0"/>
              <w:spacing w:after="0"/>
              <w:ind w:left="43" w:right="128"/>
              <w:jc w:val="both"/>
              <w:rPr>
                <w:rFonts w:asciiTheme="minorHAnsi" w:eastAsia="Times New Roman" w:hAnsiTheme="minorHAnsi" w:cstheme="minorHAnsi"/>
                <w:color w:val="auto"/>
                <w:sz w:val="24"/>
                <w:szCs w:val="24"/>
                <w:lang w:eastAsia="pt-BR"/>
              </w:rPr>
            </w:pPr>
            <w:r w:rsidRPr="00BD509E">
              <w:rPr>
                <w:rFonts w:asciiTheme="minorHAnsi" w:eastAsia="Times New Roman" w:hAnsiTheme="minorHAnsi" w:cstheme="minorHAnsi"/>
                <w:b/>
                <w:bCs/>
                <w:color w:val="auto"/>
                <w:sz w:val="24"/>
                <w:szCs w:val="24"/>
                <w:lang w:eastAsia="pt-BR"/>
              </w:rPr>
              <w:t>SOLUÇÃO DE PROTEÇÃO, DETECÇÃO E RESPOSTA A INCIDENTE DE ENDPOINT</w:t>
            </w:r>
            <w:r w:rsidRPr="00BD509E">
              <w:rPr>
                <w:rFonts w:asciiTheme="minorHAnsi" w:eastAsia="Times New Roman" w:hAnsiTheme="minorHAnsi" w:cstheme="minorHAnsi"/>
                <w:color w:val="auto"/>
                <w:sz w:val="24"/>
                <w:szCs w:val="24"/>
                <w:lang w:eastAsia="pt-BR"/>
              </w:rPr>
              <w:t>, subscrição pelo período de 36 (trinta e seis) meses, em sua versão mais recente, incluindo atualizações, garantia e suporte técnico durante todo o período, conforme descritivo técnico constante no item 3 do Termo de Referência.</w:t>
            </w:r>
          </w:p>
        </w:tc>
        <w:tc>
          <w:tcPr>
            <w:tcW w:w="1214" w:type="dxa"/>
            <w:tcBorders>
              <w:top w:val="single" w:sz="4" w:space="0" w:color="auto"/>
              <w:left w:val="single" w:sz="4" w:space="0" w:color="auto"/>
              <w:bottom w:val="single" w:sz="4" w:space="0" w:color="auto"/>
              <w:right w:val="single" w:sz="4" w:space="0" w:color="auto"/>
            </w:tcBorders>
            <w:vAlign w:val="center"/>
          </w:tcPr>
          <w:p w14:paraId="15668418" w14:textId="775DEC2E" w:rsidR="00BD509E" w:rsidRPr="00620EB2" w:rsidRDefault="00BD509E"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BD509E">
              <w:rPr>
                <w:lang w:eastAsia="pt-BR"/>
              </w:rPr>
              <w:t>Licenças (subscrição)</w:t>
            </w:r>
          </w:p>
        </w:tc>
        <w:tc>
          <w:tcPr>
            <w:tcW w:w="1612" w:type="dxa"/>
            <w:tcBorders>
              <w:top w:val="single" w:sz="4" w:space="0" w:color="auto"/>
              <w:left w:val="single" w:sz="4" w:space="0" w:color="auto"/>
              <w:bottom w:val="single" w:sz="4" w:space="0" w:color="auto"/>
              <w:right w:val="single" w:sz="4" w:space="0" w:color="auto"/>
            </w:tcBorders>
            <w:vAlign w:val="center"/>
          </w:tcPr>
          <w:p w14:paraId="18E65AF2" w14:textId="05F4A886" w:rsidR="00BD509E" w:rsidRPr="00BD509E" w:rsidRDefault="00BD509E"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BD509E">
              <w:rPr>
                <w:rFonts w:asciiTheme="minorHAnsi" w:hAnsiTheme="minorHAnsi" w:cstheme="minorHAnsi"/>
                <w:sz w:val="24"/>
                <w:szCs w:val="24"/>
              </w:rPr>
              <w:t>3.500</w:t>
            </w:r>
          </w:p>
        </w:tc>
        <w:tc>
          <w:tcPr>
            <w:tcW w:w="1060" w:type="dxa"/>
            <w:tcBorders>
              <w:top w:val="single" w:sz="4" w:space="0" w:color="auto"/>
              <w:left w:val="single" w:sz="4" w:space="0" w:color="auto"/>
              <w:bottom w:val="single" w:sz="4" w:space="0" w:color="auto"/>
              <w:right w:val="single" w:sz="4" w:space="0" w:color="auto"/>
            </w:tcBorders>
            <w:vAlign w:val="center"/>
          </w:tcPr>
          <w:p w14:paraId="583BC1AA" w14:textId="66E3A205" w:rsidR="00BD509E" w:rsidRPr="00620EB2" w:rsidRDefault="00BD509E"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1259" w:type="dxa"/>
            <w:tcBorders>
              <w:top w:val="single" w:sz="4" w:space="0" w:color="auto"/>
              <w:left w:val="single" w:sz="4" w:space="0" w:color="auto"/>
              <w:bottom w:val="single" w:sz="4" w:space="0" w:color="auto"/>
              <w:right w:val="single" w:sz="4" w:space="0" w:color="auto"/>
            </w:tcBorders>
            <w:vAlign w:val="center"/>
          </w:tcPr>
          <w:p w14:paraId="0781891A" w14:textId="77777777" w:rsidR="00BD509E" w:rsidRPr="00620EB2" w:rsidRDefault="00BD509E"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bookmarkEnd w:id="2"/>
    </w:tbl>
    <w:p w14:paraId="6258631A" w14:textId="77777777" w:rsidR="00BD509E" w:rsidRDefault="00BD509E" w:rsidP="00BD509E">
      <w:pPr>
        <w:suppressAutoHyphens w:val="0"/>
        <w:autoSpaceDE w:val="0"/>
        <w:autoSpaceDN w:val="0"/>
        <w:adjustRightInd w:val="0"/>
        <w:spacing w:before="120" w:after="120" w:line="360" w:lineRule="auto"/>
        <w:ind w:left="425"/>
        <w:jc w:val="both"/>
        <w:rPr>
          <w:rFonts w:asciiTheme="minorHAnsi" w:eastAsia="Times New Roman" w:hAnsiTheme="minorHAnsi" w:cstheme="minorHAnsi"/>
          <w:color w:val="auto"/>
        </w:rPr>
      </w:pPr>
    </w:p>
    <w:p w14:paraId="4C4168E5" w14:textId="10ECAA92"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rPr>
      </w:pPr>
      <w:r w:rsidRPr="00F83EBA">
        <w:rPr>
          <w:rFonts w:asciiTheme="minorHAnsi" w:eastAsia="Times New Roman" w:hAnsiTheme="minorHAnsi" w:cstheme="minorHAnsi"/>
          <w:color w:val="auto"/>
        </w:rPr>
        <w:t>A listagem do cadastro de reserva referente ao presente registro de preços consta como anexo a esta Ata.</w:t>
      </w:r>
    </w:p>
    <w:p w14:paraId="0461E446" w14:textId="49C172FD" w:rsidR="006D05EA" w:rsidRPr="001E5D10" w:rsidRDefault="006D05EA" w:rsidP="001E5D10">
      <w:pPr>
        <w:widowControl w:val="0"/>
        <w:numPr>
          <w:ilvl w:val="0"/>
          <w:numId w:val="9"/>
        </w:numPr>
        <w:suppressAutoHyphens w:val="0"/>
        <w:autoSpaceDE w:val="0"/>
        <w:autoSpaceDN w:val="0"/>
        <w:adjustRightInd w:val="0"/>
        <w:spacing w:before="240" w:after="0" w:line="360" w:lineRule="auto"/>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t>ÓRGÃO GERENCIADOR</w:t>
      </w:r>
    </w:p>
    <w:p w14:paraId="3A7F050E" w14:textId="635DDAF5"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 xml:space="preserve">O órgão gerenciador será o Município de Saquarema, representado pela Secretaria Municipal de </w:t>
      </w:r>
      <w:r w:rsidR="00BD509E">
        <w:rPr>
          <w:rFonts w:asciiTheme="minorHAnsi" w:eastAsia="Times New Roman" w:hAnsiTheme="minorHAnsi" w:cstheme="minorHAnsi"/>
          <w:iCs/>
          <w:color w:val="auto"/>
          <w:lang w:eastAsia="pt-BR"/>
        </w:rPr>
        <w:t>Gestão, Inovação e Tecnologia</w:t>
      </w:r>
      <w:r w:rsidR="00930929" w:rsidRPr="00F83EBA">
        <w:rPr>
          <w:rFonts w:asciiTheme="minorHAnsi" w:eastAsia="Times New Roman" w:hAnsiTheme="minorHAnsi" w:cstheme="minorHAnsi"/>
          <w:iCs/>
          <w:color w:val="auto"/>
          <w:lang w:eastAsia="pt-BR"/>
        </w:rPr>
        <w:t>.</w:t>
      </w:r>
    </w:p>
    <w:p w14:paraId="2D1274CF"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
          <w:color w:val="FF0000"/>
          <w:sz w:val="24"/>
          <w:szCs w:val="24"/>
        </w:rPr>
      </w:pPr>
      <w:r w:rsidRPr="001E5D10">
        <w:rPr>
          <w:rFonts w:asciiTheme="minorHAnsi" w:eastAsiaTheme="majorEastAsia" w:hAnsiTheme="minorHAnsi" w:cstheme="minorHAnsi"/>
          <w:b/>
          <w:bCs/>
          <w:color w:val="auto"/>
          <w:sz w:val="24"/>
          <w:szCs w:val="24"/>
        </w:rPr>
        <w:t xml:space="preserve">DA ADESÃO À ATA DE REGISTRO DE PREÇOS </w:t>
      </w:r>
    </w:p>
    <w:p w14:paraId="38180656"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F83EBA" w:rsidRDefault="006D05EA" w:rsidP="001E5D10">
      <w:pPr>
        <w:numPr>
          <w:ilvl w:val="2"/>
          <w:numId w:val="9"/>
        </w:numPr>
        <w:suppressAutoHyphens w:val="0"/>
        <w:spacing w:before="120" w:after="120" w:line="360" w:lineRule="auto"/>
        <w:ind w:left="1224"/>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lastRenderedPageBreak/>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F83EBA" w:rsidRDefault="006D05EA" w:rsidP="001E5D10">
      <w:pPr>
        <w:numPr>
          <w:ilvl w:val="2"/>
          <w:numId w:val="9"/>
        </w:numPr>
        <w:suppressAutoHyphens w:val="0"/>
        <w:spacing w:before="120" w:after="120" w:line="360" w:lineRule="auto"/>
        <w:ind w:left="1224"/>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lastRenderedPageBreak/>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Cs/>
          <w:color w:val="auto"/>
          <w:sz w:val="24"/>
          <w:szCs w:val="24"/>
          <w:lang w:eastAsia="pt-BR"/>
        </w:rPr>
      </w:pPr>
      <w:r w:rsidRPr="001E5D10">
        <w:rPr>
          <w:rFonts w:asciiTheme="minorHAnsi" w:eastAsiaTheme="majorEastAsia" w:hAnsiTheme="minorHAnsi" w:cstheme="minorHAnsi"/>
          <w:b/>
          <w:bCs/>
          <w:color w:val="auto"/>
          <w:sz w:val="24"/>
          <w:szCs w:val="24"/>
          <w:lang w:eastAsia="pt-BR"/>
        </w:rPr>
        <w:t xml:space="preserve">VALIDADE DA ATA </w:t>
      </w:r>
    </w:p>
    <w:p w14:paraId="378199D3" w14:textId="2008453B" w:rsidR="004230D9"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auto"/>
          <w:lang w:eastAsia="pt-BR"/>
        </w:rPr>
        <w:t xml:space="preserve">A validade da Ata de Registro de Preços será de </w:t>
      </w:r>
      <w:r w:rsidR="00BD509E">
        <w:rPr>
          <w:rFonts w:asciiTheme="minorHAnsi" w:eastAsia="Times New Roman" w:hAnsiTheme="minorHAnsi" w:cstheme="minorHAnsi"/>
          <w:color w:val="auto"/>
          <w:lang w:eastAsia="pt-BR"/>
        </w:rPr>
        <w:t>36</w:t>
      </w:r>
      <w:r w:rsidRPr="00F83EBA">
        <w:rPr>
          <w:rFonts w:asciiTheme="minorHAnsi" w:eastAsia="Times New Roman" w:hAnsiTheme="minorHAnsi" w:cstheme="minorHAnsi"/>
          <w:i/>
          <w:color w:val="auto"/>
          <w:lang w:eastAsia="pt-BR"/>
        </w:rPr>
        <w:t xml:space="preserve"> (</w:t>
      </w:r>
      <w:r w:rsidR="00BD509E">
        <w:rPr>
          <w:rFonts w:asciiTheme="minorHAnsi" w:eastAsia="Times New Roman" w:hAnsiTheme="minorHAnsi" w:cstheme="minorHAnsi"/>
          <w:i/>
          <w:color w:val="auto"/>
          <w:lang w:eastAsia="pt-BR"/>
        </w:rPr>
        <w:t>trinta e seis</w:t>
      </w:r>
      <w:r w:rsidRPr="00F83EBA">
        <w:rPr>
          <w:rFonts w:asciiTheme="minorHAnsi" w:eastAsia="Times New Roman" w:hAnsiTheme="minorHAnsi" w:cstheme="minorHAnsi"/>
          <w:i/>
          <w:color w:val="auto"/>
          <w:lang w:eastAsia="pt-BR"/>
        </w:rPr>
        <w:t>) meses</w:t>
      </w:r>
      <w:r w:rsidRPr="00F83EBA">
        <w:rPr>
          <w:rFonts w:asciiTheme="minorHAnsi" w:eastAsia="Times New Roman" w:hAnsiTheme="minorHAnsi" w:cstheme="minorHAnsi"/>
          <w:color w:val="auto"/>
          <w:lang w:eastAsia="pt-BR"/>
        </w:rPr>
        <w:t xml:space="preserve">, a partir da data de sua </w:t>
      </w:r>
      <w:r w:rsidR="00571587">
        <w:rPr>
          <w:rFonts w:asciiTheme="minorHAnsi" w:eastAsia="Times New Roman" w:hAnsiTheme="minorHAnsi" w:cstheme="minorHAnsi"/>
          <w:color w:val="auto"/>
          <w:lang w:eastAsia="pt-BR"/>
        </w:rPr>
        <w:t>publicação</w:t>
      </w:r>
      <w:bookmarkStart w:id="3" w:name="_GoBack"/>
      <w:bookmarkEnd w:id="3"/>
      <w:r w:rsidRPr="00F83EBA">
        <w:rPr>
          <w:rFonts w:asciiTheme="minorHAnsi" w:eastAsia="Times New Roman" w:hAnsiTheme="minorHAnsi" w:cstheme="minorHAnsi"/>
          <w:color w:val="auto"/>
          <w:lang w:eastAsia="pt-BR"/>
        </w:rPr>
        <w:t>, não podendo ser prorrogada.</w:t>
      </w:r>
    </w:p>
    <w:p w14:paraId="2CF299F0" w14:textId="77777777" w:rsidR="00F83EBA" w:rsidRPr="00F83EBA" w:rsidRDefault="00F83EBA" w:rsidP="00F83EBA">
      <w:pPr>
        <w:suppressAutoHyphens w:val="0"/>
        <w:autoSpaceDE w:val="0"/>
        <w:autoSpaceDN w:val="0"/>
        <w:adjustRightInd w:val="0"/>
        <w:spacing w:before="120" w:after="120" w:line="360" w:lineRule="auto"/>
        <w:ind w:left="425"/>
        <w:jc w:val="both"/>
        <w:rPr>
          <w:rFonts w:asciiTheme="minorHAnsi" w:eastAsia="Times New Roman" w:hAnsiTheme="minorHAnsi" w:cstheme="minorHAnsi"/>
          <w:iCs/>
          <w:color w:val="auto"/>
          <w:lang w:eastAsia="pt-BR"/>
        </w:rPr>
      </w:pPr>
    </w:p>
    <w:p w14:paraId="7E3AA787" w14:textId="44941C1A" w:rsidR="004230D9" w:rsidRPr="001E5D10" w:rsidRDefault="006D05EA" w:rsidP="001E5D10">
      <w:pPr>
        <w:widowControl w:val="0"/>
        <w:numPr>
          <w:ilvl w:val="0"/>
          <w:numId w:val="9"/>
        </w:numPr>
        <w:suppressAutoHyphens w:val="0"/>
        <w:autoSpaceDE w:val="0"/>
        <w:autoSpaceDN w:val="0"/>
        <w:adjustRightInd w:val="0"/>
        <w:spacing w:before="240" w:line="360" w:lineRule="auto"/>
        <w:ind w:right="-30"/>
        <w:jc w:val="both"/>
        <w:rPr>
          <w:rFonts w:asciiTheme="minorHAnsi" w:eastAsia="Times New Roman" w:hAnsiTheme="minorHAnsi" w:cstheme="minorHAnsi"/>
          <w:iCs/>
          <w:color w:val="auto"/>
          <w:sz w:val="24"/>
          <w:szCs w:val="24"/>
          <w:lang w:eastAsia="pt-BR"/>
        </w:rPr>
      </w:pPr>
      <w:r w:rsidRPr="001E5D10">
        <w:rPr>
          <w:rFonts w:asciiTheme="minorHAnsi" w:eastAsia="Times New Roman" w:hAnsiTheme="minorHAnsi" w:cstheme="minorHAnsi"/>
          <w:b/>
          <w:bCs/>
          <w:color w:val="auto"/>
          <w:sz w:val="24"/>
          <w:szCs w:val="24"/>
          <w:lang w:eastAsia="pt-BR"/>
        </w:rPr>
        <w:t>REVISÃO E CANCELAMENTO</w:t>
      </w:r>
      <w:r w:rsidRPr="001E5D10">
        <w:rPr>
          <w:rFonts w:asciiTheme="minorHAnsi" w:eastAsia="Times New Roman" w:hAnsiTheme="minorHAnsi" w:cstheme="minorHAnsi"/>
          <w:iCs/>
          <w:color w:val="auto"/>
          <w:sz w:val="24"/>
          <w:szCs w:val="24"/>
          <w:lang w:eastAsia="pt-BR"/>
        </w:rPr>
        <w:t xml:space="preserve"> </w:t>
      </w:r>
    </w:p>
    <w:p w14:paraId="094A9456" w14:textId="77777777" w:rsidR="006D05EA" w:rsidRPr="00F83EBA" w:rsidRDefault="006D05EA" w:rsidP="001E5D10">
      <w:pPr>
        <w:numPr>
          <w:ilvl w:val="1"/>
          <w:numId w:val="9"/>
        </w:numPr>
        <w:suppressAutoHyphens w:val="0"/>
        <w:spacing w:before="120" w:line="360" w:lineRule="auto"/>
        <w:ind w:left="425" w:firstLine="0"/>
        <w:contextualSpacing/>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fornecedor que não aceitar reduzir seu preço ao valor praticado pelo mercado será liberado do compromisso assumido, sem aplicação de penalidade.</w:t>
      </w:r>
    </w:p>
    <w:p w14:paraId="1A6AD63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ordem de classificação dos fornecedores que aceitarem reduzir seus preços aos valores de mercado observará a classificação original.</w:t>
      </w:r>
    </w:p>
    <w:p w14:paraId="0FA9F8FE" w14:textId="1A9E77C9"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Quando o preço de mercado </w:t>
      </w:r>
      <w:r w:rsidR="008163B6" w:rsidRPr="00F83EBA">
        <w:rPr>
          <w:rFonts w:asciiTheme="minorHAnsi" w:eastAsia="Times New Roman" w:hAnsiTheme="minorHAnsi" w:cstheme="minorHAnsi"/>
          <w:color w:val="auto"/>
          <w:lang w:eastAsia="pt-BR"/>
        </w:rPr>
        <w:t>se tornar</w:t>
      </w:r>
      <w:r w:rsidRPr="00F83EBA">
        <w:rPr>
          <w:rFonts w:asciiTheme="minorHAnsi" w:eastAsia="Times New Roman" w:hAnsiTheme="minorHAnsi" w:cstheme="minorHAnsi"/>
          <w:color w:val="auto"/>
          <w:lang w:eastAsia="pt-BR"/>
        </w:rPr>
        <w:t xml:space="preserve"> superior aos preços registrados e o fornecedor não puder cumprir o compromisso, o órgão gerenciador poderá:</w:t>
      </w:r>
    </w:p>
    <w:p w14:paraId="06C1F468"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lastRenderedPageBreak/>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convocar os demais fornecedores para assegurar igual oportunidade de negociação.</w:t>
      </w:r>
    </w:p>
    <w:p w14:paraId="3004ECA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registro do fornecedor será cancelado quando:</w:t>
      </w:r>
    </w:p>
    <w:p w14:paraId="00B7BED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descumprir as condições da ata de registro de preços;</w:t>
      </w:r>
    </w:p>
    <w:p w14:paraId="242161F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retirar a nota de empenho ou instrumento equivalente no prazo estabelecido pela Administração, sem justificativa aceitável;</w:t>
      </w:r>
    </w:p>
    <w:p w14:paraId="2FB870D0"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aceitar reduzir o seu preço registrado, na hipótese deste se tornar superior àqueles praticados no mercado; ou</w:t>
      </w:r>
    </w:p>
    <w:p w14:paraId="51CCBB5C"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sofrer sanção administrativa cujo efeito torne-o proibido de celebrar contrato administrativo, alcançando o órgão gerenciador e órgão(s) participante(s).</w:t>
      </w:r>
    </w:p>
    <w:p w14:paraId="363C87C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de registros nas hipóteses previstas nos itens 6.7.1, 6.7.2 e 6.7.4 será formalizado por despacho do órgão gerenciador, assegurado o contraditório e a ampla defesa.</w:t>
      </w:r>
    </w:p>
    <w:p w14:paraId="4B32E80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por razão de interesse público; ou</w:t>
      </w:r>
    </w:p>
    <w:p w14:paraId="25A085AE"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pedido do fornecedor. </w:t>
      </w:r>
    </w:p>
    <w:p w14:paraId="1A352879"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Theme="minorHAnsi" w:eastAsiaTheme="majorEastAsia" w:hAnsiTheme="minorHAnsi" w:cstheme="minorHAnsi"/>
          <w:b/>
          <w:bCs/>
          <w:color w:val="auto"/>
          <w:sz w:val="24"/>
          <w:szCs w:val="24"/>
          <w:lang w:eastAsia="pt-BR"/>
        </w:rPr>
      </w:pPr>
      <w:r w:rsidRPr="001E5D10">
        <w:rPr>
          <w:rFonts w:asciiTheme="minorHAnsi" w:eastAsiaTheme="majorEastAsia" w:hAnsiTheme="minorHAnsi" w:cstheme="minorHAnsi"/>
          <w:b/>
          <w:bCs/>
          <w:color w:val="auto"/>
          <w:sz w:val="24"/>
          <w:szCs w:val="24"/>
          <w:lang w:eastAsia="pt-BR"/>
        </w:rPr>
        <w:lastRenderedPageBreak/>
        <w:t>DAS PENALIDADES</w:t>
      </w:r>
    </w:p>
    <w:p w14:paraId="045E6FA5"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O descumprimento da Ata de Registro de Preços ensejará aplicação das penalidades estabelecidas no Edital.</w:t>
      </w:r>
    </w:p>
    <w:p w14:paraId="35EDBD92" w14:textId="77777777" w:rsidR="006D05EA" w:rsidRPr="00F83EBA" w:rsidRDefault="006D05EA" w:rsidP="001E5D10">
      <w:pPr>
        <w:numPr>
          <w:ilvl w:val="2"/>
          <w:numId w:val="9"/>
        </w:numPr>
        <w:suppressAutoHyphens w:val="0"/>
        <w:autoSpaceDE w:val="0"/>
        <w:autoSpaceDN w:val="0"/>
        <w:adjustRightInd w:val="0"/>
        <w:spacing w:before="120" w:after="120" w:line="360" w:lineRule="auto"/>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00000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sz w:val="24"/>
          <w:szCs w:val="24"/>
          <w:lang w:eastAsia="pt-BR"/>
        </w:rPr>
      </w:pPr>
      <w:r w:rsidRPr="00F83EBA">
        <w:rPr>
          <w:rFonts w:asciiTheme="minorHAnsi" w:eastAsia="Times New Roman" w:hAnsiTheme="minorHAnsi" w:cstheme="minorHAnsi"/>
          <w:iCs/>
          <w:color w:val="auto"/>
          <w:lang w:eastAsia="pt-BR"/>
        </w:rPr>
        <w:t>O órgão participante deverá comunicar ao órgão gerenciador qualquer das ocorrências previstas no art. 20 do Decreto nº 7.892/2013, dada a necessidade de instauração de procedimento para cancelamento do registro do fornecedor</w:t>
      </w:r>
      <w:r w:rsidRPr="001E5D10">
        <w:rPr>
          <w:rFonts w:asciiTheme="minorHAnsi" w:eastAsia="Times New Roman" w:hAnsiTheme="minorHAnsi" w:cstheme="minorHAnsi"/>
          <w:iCs/>
          <w:color w:val="auto"/>
          <w:sz w:val="24"/>
          <w:szCs w:val="24"/>
          <w:lang w:eastAsia="pt-BR"/>
        </w:rPr>
        <w:t>.</w:t>
      </w:r>
    </w:p>
    <w:p w14:paraId="4102AE0F" w14:textId="77777777" w:rsidR="006D05EA" w:rsidRPr="001E5D10" w:rsidRDefault="006D05EA" w:rsidP="001E5D10">
      <w:pPr>
        <w:widowControl w:val="0"/>
        <w:suppressAutoHyphens w:val="0"/>
        <w:autoSpaceDE w:val="0"/>
        <w:autoSpaceDN w:val="0"/>
        <w:adjustRightInd w:val="0"/>
        <w:spacing w:after="0" w:line="360" w:lineRule="auto"/>
        <w:ind w:left="360"/>
        <w:jc w:val="both"/>
        <w:rPr>
          <w:rFonts w:asciiTheme="minorHAnsi" w:eastAsia="Times New Roman" w:hAnsiTheme="minorHAnsi" w:cstheme="minorHAnsi"/>
          <w:b/>
          <w:iCs/>
          <w:color w:val="auto"/>
          <w:sz w:val="24"/>
          <w:szCs w:val="24"/>
          <w:lang w:eastAsia="pt-BR"/>
        </w:rPr>
      </w:pPr>
    </w:p>
    <w:p w14:paraId="1EDC5AFB" w14:textId="77777777" w:rsidR="006D05EA" w:rsidRPr="001E5D10" w:rsidRDefault="006D05EA" w:rsidP="001E5D10">
      <w:pPr>
        <w:widowControl w:val="0"/>
        <w:numPr>
          <w:ilvl w:val="0"/>
          <w:numId w:val="9"/>
        </w:numPr>
        <w:suppressAutoHyphens w:val="0"/>
        <w:autoSpaceDE w:val="0"/>
        <w:autoSpaceDN w:val="0"/>
        <w:adjustRightInd w:val="0"/>
        <w:spacing w:after="0" w:line="360" w:lineRule="auto"/>
        <w:jc w:val="both"/>
        <w:rPr>
          <w:rFonts w:asciiTheme="minorHAnsi" w:eastAsia="Times New Roman" w:hAnsiTheme="minorHAnsi" w:cstheme="minorHAnsi"/>
          <w:b/>
          <w:iCs/>
          <w:color w:val="auto"/>
          <w:sz w:val="24"/>
          <w:szCs w:val="24"/>
          <w:lang w:eastAsia="pt-BR"/>
        </w:rPr>
      </w:pPr>
      <w:r w:rsidRPr="001E5D10">
        <w:rPr>
          <w:rFonts w:asciiTheme="minorHAnsi" w:eastAsia="Times New Roman" w:hAnsiTheme="minorHAnsi" w:cstheme="minorHAnsi"/>
          <w:b/>
          <w:bCs/>
          <w:iCs/>
          <w:color w:val="auto"/>
          <w:sz w:val="24"/>
          <w:szCs w:val="24"/>
          <w:lang w:eastAsia="pt-BR"/>
        </w:rPr>
        <w:t>CONDIÇÕES GERAIS</w:t>
      </w:r>
    </w:p>
    <w:p w14:paraId="069B0762"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iCs/>
          <w:color w:val="auto"/>
          <w:lang w:eastAsia="pt-BR"/>
        </w:rPr>
        <w:t>É vedado efetuar acréscimos nos quantitativos fixados nesta ata de registro de preços, inclusive o acréscimo de que trata o § 1º do art</w:t>
      </w:r>
      <w:r w:rsidRPr="00F83EBA">
        <w:rPr>
          <w:rFonts w:asciiTheme="minorHAnsi" w:eastAsia="Times New Roman" w:hAnsiTheme="minorHAnsi" w:cstheme="minorHAnsi"/>
          <w:color w:val="auto"/>
          <w:lang w:eastAsia="pt-BR"/>
        </w:rPr>
        <w:t>. 65 da Lei nº 8.666/93, nos termos do art. 12, §1º do Decreto nº 7892/13.</w:t>
      </w:r>
    </w:p>
    <w:p w14:paraId="59D9FEB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 xml:space="preserve">A ata de realização da sessão pública do pregão, contendo a relação dos licitantes que aceitarem cotar os bens ou serviços com preços iguais ao do licitante </w:t>
      </w:r>
      <w:r w:rsidRPr="00F83EBA">
        <w:rPr>
          <w:rFonts w:asciiTheme="minorHAnsi" w:eastAsia="Times New Roman" w:hAnsiTheme="minorHAnsi" w:cstheme="minorHAnsi"/>
          <w:iCs/>
          <w:color w:val="auto"/>
          <w:lang w:eastAsia="pt-BR"/>
        </w:rPr>
        <w:lastRenderedPageBreak/>
        <w:t>vencedor do certame, compõe anexo a esta Ata de Registro de Preços, nos termos do art. 11, §4º do Decreto n. 7.892, de 2014.</w:t>
      </w:r>
    </w:p>
    <w:p w14:paraId="1B0DA439"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7561EE34"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0EBEF9E3" w14:textId="77777777" w:rsidR="006D05EA" w:rsidRPr="001E5D10" w:rsidRDefault="006D05EA" w:rsidP="001E5D10">
      <w:pPr>
        <w:widowControl w:val="0"/>
        <w:suppressAutoHyphens w:val="0"/>
        <w:autoSpaceDE w:val="0"/>
        <w:autoSpaceDN w:val="0"/>
        <w:adjustRightInd w:val="0"/>
        <w:spacing w:after="0" w:line="360" w:lineRule="auto"/>
        <w:ind w:right="-15"/>
        <w:jc w:val="right"/>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 xml:space="preserve">Saquarema, </w:t>
      </w:r>
      <w:proofErr w:type="spellStart"/>
      <w:r w:rsidRPr="001E5D10">
        <w:rPr>
          <w:rFonts w:asciiTheme="minorHAnsi" w:eastAsia="Times New Roman" w:hAnsiTheme="minorHAnsi" w:cstheme="minorHAnsi"/>
          <w:color w:val="auto"/>
          <w:sz w:val="24"/>
          <w:szCs w:val="24"/>
          <w:lang w:eastAsia="pt-BR"/>
        </w:rPr>
        <w:t>xx</w:t>
      </w:r>
      <w:proofErr w:type="spellEnd"/>
      <w:r w:rsidRPr="001E5D10">
        <w:rPr>
          <w:rFonts w:asciiTheme="minorHAnsi" w:eastAsia="Times New Roman" w:hAnsiTheme="minorHAnsi" w:cstheme="minorHAnsi"/>
          <w:color w:val="auto"/>
          <w:sz w:val="24"/>
          <w:szCs w:val="24"/>
          <w:lang w:eastAsia="pt-BR"/>
        </w:rPr>
        <w:t xml:space="preserve"> de </w:t>
      </w:r>
      <w:proofErr w:type="spellStart"/>
      <w:r w:rsidRPr="001E5D10">
        <w:rPr>
          <w:rFonts w:asciiTheme="minorHAnsi" w:eastAsia="Times New Roman" w:hAnsiTheme="minorHAnsi" w:cstheme="minorHAnsi"/>
          <w:color w:val="auto"/>
          <w:sz w:val="24"/>
          <w:szCs w:val="24"/>
          <w:lang w:eastAsia="pt-BR"/>
        </w:rPr>
        <w:t>xxxxx</w:t>
      </w:r>
      <w:proofErr w:type="spellEnd"/>
      <w:r w:rsidRPr="001E5D10">
        <w:rPr>
          <w:rFonts w:asciiTheme="minorHAnsi" w:eastAsia="Times New Roman" w:hAnsiTheme="minorHAnsi" w:cstheme="minorHAnsi"/>
          <w:color w:val="auto"/>
          <w:sz w:val="24"/>
          <w:szCs w:val="24"/>
          <w:lang w:eastAsia="pt-BR"/>
        </w:rPr>
        <w:t xml:space="preserve"> de 2023.</w:t>
      </w:r>
    </w:p>
    <w:p w14:paraId="4F853A5A" w14:textId="47C3EA5B"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420272FC" w14:textId="77777777" w:rsidR="00180B4D" w:rsidRPr="001E5D10" w:rsidRDefault="00180B4D"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451C7413"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w:t>
      </w:r>
    </w:p>
    <w:p w14:paraId="6F9DCD86" w14:textId="79E3DF4F"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Secretário Municipal de </w:t>
      </w:r>
      <w:r w:rsidR="0023471F" w:rsidRPr="0023471F">
        <w:rPr>
          <w:rFonts w:asciiTheme="minorHAnsi" w:eastAsia="Times New Roman" w:hAnsiTheme="minorHAnsi" w:cstheme="minorHAnsi"/>
          <w:color w:val="auto"/>
          <w:lang w:eastAsia="pt-BR"/>
        </w:rPr>
        <w:t>Gestão, Inovação e Tecnologia</w:t>
      </w:r>
    </w:p>
    <w:p w14:paraId="72398D93" w14:textId="4A0C82DE" w:rsidR="006D05EA" w:rsidRPr="00F83EBA" w:rsidRDefault="0023471F"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23471F">
        <w:rPr>
          <w:rFonts w:asciiTheme="minorHAnsi" w:eastAsia="Times New Roman" w:hAnsiTheme="minorHAnsi" w:cstheme="minorHAnsi"/>
          <w:color w:val="auto"/>
          <w:lang w:eastAsia="pt-BR"/>
        </w:rPr>
        <w:t>ÉLIDA DA SILVA ALVES</w:t>
      </w:r>
      <w:r w:rsidR="005F57FE" w:rsidRPr="00F83EBA">
        <w:rPr>
          <w:rFonts w:asciiTheme="minorHAnsi" w:eastAsia="Times New Roman" w:hAnsiTheme="minorHAnsi" w:cstheme="minorHAnsi"/>
          <w:color w:val="auto"/>
          <w:lang w:eastAsia="pt-BR"/>
        </w:rPr>
        <w:br/>
      </w:r>
      <w:r w:rsidR="006D05EA" w:rsidRPr="00F83EBA">
        <w:rPr>
          <w:rFonts w:asciiTheme="minorHAnsi" w:eastAsia="Times New Roman" w:hAnsiTheme="minorHAnsi" w:cstheme="minorHAnsi"/>
          <w:color w:val="auto"/>
          <w:lang w:eastAsia="pt-BR"/>
        </w:rPr>
        <w:t>CONTRATANTE / GERENCIADOR</w:t>
      </w:r>
    </w:p>
    <w:p w14:paraId="24F9343E" w14:textId="730203C9"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2F5838D8" w14:textId="77777777" w:rsidR="00180B4D" w:rsidRPr="001E5D10" w:rsidRDefault="00180B4D"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7560179"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_____________________________________________________</w:t>
      </w:r>
    </w:p>
    <w:p w14:paraId="0983355C"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CONTRATADA</w:t>
      </w:r>
    </w:p>
    <w:p w14:paraId="09A2B8F5"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CNPJ ********</w:t>
      </w:r>
    </w:p>
    <w:p w14:paraId="429E3AC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B1549B0" w14:textId="4AB8AD2B" w:rsidR="00F83EBA" w:rsidRPr="00F83EBA"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TESTEMUNHAS:</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E5D10" w:rsidRPr="00F83EBA" w14:paraId="5110B986" w14:textId="77777777" w:rsidTr="00926097">
        <w:trPr>
          <w:trHeight w:val="465"/>
        </w:trPr>
        <w:tc>
          <w:tcPr>
            <w:tcW w:w="4668" w:type="dxa"/>
          </w:tcPr>
          <w:p w14:paraId="10BC693F"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c>
          <w:tcPr>
            <w:tcW w:w="4669" w:type="dxa"/>
          </w:tcPr>
          <w:p w14:paraId="271E50DB"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r>
      <w:tr w:rsidR="001E5D10" w:rsidRPr="00F83EBA" w14:paraId="6886BF85" w14:textId="77777777" w:rsidTr="00926097">
        <w:trPr>
          <w:trHeight w:val="494"/>
        </w:trPr>
        <w:tc>
          <w:tcPr>
            <w:tcW w:w="4668" w:type="dxa"/>
          </w:tcPr>
          <w:p w14:paraId="09AA2CF7"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c>
          <w:tcPr>
            <w:tcW w:w="4669" w:type="dxa"/>
          </w:tcPr>
          <w:p w14:paraId="608BA6B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r>
      <w:tr w:rsidR="001E5D10" w:rsidRPr="00F83EBA" w14:paraId="4DAF7158" w14:textId="77777777" w:rsidTr="00926097">
        <w:trPr>
          <w:trHeight w:val="465"/>
        </w:trPr>
        <w:tc>
          <w:tcPr>
            <w:tcW w:w="4668" w:type="dxa"/>
          </w:tcPr>
          <w:p w14:paraId="146E4EC0"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c>
          <w:tcPr>
            <w:tcW w:w="4669" w:type="dxa"/>
          </w:tcPr>
          <w:p w14:paraId="66CFD1C5"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r>
      <w:tr w:rsidR="001E5D10" w:rsidRPr="00F83EBA" w14:paraId="01F96D99" w14:textId="77777777" w:rsidTr="00926097">
        <w:trPr>
          <w:trHeight w:val="494"/>
        </w:trPr>
        <w:tc>
          <w:tcPr>
            <w:tcW w:w="4668" w:type="dxa"/>
          </w:tcPr>
          <w:p w14:paraId="5E9C23B2"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c>
          <w:tcPr>
            <w:tcW w:w="4669" w:type="dxa"/>
          </w:tcPr>
          <w:p w14:paraId="27123EA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r>
    </w:tbl>
    <w:p w14:paraId="57990D83" w14:textId="7482D86D" w:rsidR="006D05EA" w:rsidRPr="001E5D10" w:rsidRDefault="006D05EA" w:rsidP="001E5D10">
      <w:pPr>
        <w:spacing w:line="360" w:lineRule="auto"/>
        <w:jc w:val="both"/>
        <w:rPr>
          <w:rFonts w:asciiTheme="minorHAnsi" w:hAnsiTheme="minorHAnsi" w:cstheme="minorHAnsi"/>
          <w:sz w:val="24"/>
          <w:szCs w:val="24"/>
        </w:rPr>
        <w:sectPr w:rsidR="006D05EA" w:rsidRPr="001E5D10" w:rsidSect="006D05EA">
          <w:headerReference w:type="default" r:id="rId8"/>
          <w:footerReference w:type="default" r:id="rId9"/>
          <w:type w:val="continuous"/>
          <w:pgSz w:w="11906" w:h="16838"/>
          <w:pgMar w:top="2881" w:right="1701" w:bottom="1417" w:left="1701" w:header="227" w:footer="0" w:gutter="0"/>
          <w:cols w:space="720"/>
          <w:formProt w:val="0"/>
          <w:docGrid w:linePitch="360" w:charSpace="-2049"/>
        </w:sectPr>
      </w:pPr>
    </w:p>
    <w:p w14:paraId="5F106EB6" w14:textId="746EBEC2" w:rsidR="006A3EC9" w:rsidRPr="001E5D10" w:rsidRDefault="006A3EC9" w:rsidP="00AD1E04">
      <w:pPr>
        <w:spacing w:line="360" w:lineRule="auto"/>
        <w:jc w:val="both"/>
        <w:rPr>
          <w:rFonts w:asciiTheme="minorHAnsi" w:hAnsiTheme="minorHAnsi" w:cstheme="minorHAnsi"/>
          <w:sz w:val="24"/>
          <w:szCs w:val="24"/>
        </w:rPr>
      </w:pPr>
    </w:p>
    <w:sectPr w:rsidR="006A3EC9" w:rsidRPr="001E5D10"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B95BEFD">
              <wp:simplePos x="0" y="0"/>
              <wp:positionH relativeFrom="column">
                <wp:posOffset>-356235</wp:posOffset>
              </wp:positionH>
              <wp:positionV relativeFrom="paragraph">
                <wp:posOffset>230505</wp:posOffset>
              </wp:positionV>
              <wp:extent cx="3181350"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2ABD690F" id="_x0000_s1027" style="position:absolute;left:0;text-align:left;margin-left:-28.05pt;margin-top:18.15pt;width:250.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79B11620" w14:textId="116B145E" w:rsidR="00585134" w:rsidRDefault="00153653" w:rsidP="00136481">
                          <w:pPr>
                            <w:pStyle w:val="SemEspaamento"/>
                            <w:rPr>
                              <w:b/>
                            </w:rPr>
                          </w:pPr>
                          <w:r w:rsidRPr="00153653">
                            <w:rPr>
                              <w:b/>
                            </w:rPr>
                            <w:t xml:space="preserve">Secretaria Municipal de </w:t>
                          </w:r>
                          <w:bookmarkStart w:id="4" w:name="_Hlk149055033"/>
                          <w:r w:rsidR="00136481">
                            <w:rPr>
                              <w:b/>
                            </w:rPr>
                            <w:t>G</w:t>
                          </w:r>
                          <w:r w:rsidR="00136481" w:rsidRPr="00136481">
                            <w:rPr>
                              <w:b/>
                            </w:rPr>
                            <w:t xml:space="preserve">estão, </w:t>
                          </w:r>
                          <w:r w:rsidR="00136481">
                            <w:rPr>
                              <w:b/>
                            </w:rPr>
                            <w:t>I</w:t>
                          </w:r>
                          <w:r w:rsidR="00136481" w:rsidRPr="00136481">
                            <w:rPr>
                              <w:b/>
                            </w:rPr>
                            <w:t xml:space="preserve">novação e </w:t>
                          </w:r>
                          <w:r w:rsidR="00136481">
                            <w:rPr>
                              <w:b/>
                            </w:rPr>
                            <w:t>T</w:t>
                          </w:r>
                          <w:r w:rsidR="00136481" w:rsidRPr="00136481">
                            <w:rPr>
                              <w:b/>
                            </w:rPr>
                            <w:t>ecnologia</w:t>
                          </w:r>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79B11620" w14:textId="116B145E" w:rsidR="00585134" w:rsidRDefault="00153653" w:rsidP="00136481">
                    <w:pPr>
                      <w:pStyle w:val="SemEspaamento"/>
                      <w:rPr>
                        <w:b/>
                      </w:rPr>
                    </w:pPr>
                    <w:r w:rsidRPr="00153653">
                      <w:rPr>
                        <w:b/>
                      </w:rPr>
                      <w:t xml:space="preserve">Secretaria Municipal de </w:t>
                    </w:r>
                    <w:bookmarkStart w:id="4" w:name="_Hlk149055033"/>
                    <w:r w:rsidR="00136481">
                      <w:rPr>
                        <w:b/>
                      </w:rPr>
                      <w:t>G</w:t>
                    </w:r>
                    <w:r w:rsidR="00136481" w:rsidRPr="00136481">
                      <w:rPr>
                        <w:b/>
                      </w:rPr>
                      <w:t xml:space="preserve">estão, </w:t>
                    </w:r>
                    <w:r w:rsidR="00136481">
                      <w:rPr>
                        <w:b/>
                      </w:rPr>
                      <w:t>I</w:t>
                    </w:r>
                    <w:r w:rsidR="00136481" w:rsidRPr="00136481">
                      <w:rPr>
                        <w:b/>
                      </w:rPr>
                      <w:t xml:space="preserve">novação e </w:t>
                    </w:r>
                    <w:r w:rsidR="00136481">
                      <w:rPr>
                        <w:b/>
                      </w:rPr>
                      <w:t>T</w:t>
                    </w:r>
                    <w:r w:rsidR="00136481" w:rsidRPr="00136481">
                      <w:rPr>
                        <w:b/>
                      </w:rPr>
                      <w:t>ecnologia</w:t>
                    </w:r>
                    <w:bookmarkEnd w:id="4"/>
                  </w:p>
                </w:txbxContent>
              </v:textbox>
            </v:rect>
          </w:pict>
        </mc:Fallback>
      </mc:AlternateContent>
    </w:r>
    <w:r>
      <w:rPr>
        <w:noProof/>
        <w:lang w:eastAsia="pt-BR"/>
      </w:rPr>
      <w:drawing>
        <wp:inline distT="0" distB="0" distL="0" distR="0" wp14:anchorId="63434BBD" wp14:editId="27BD7850">
          <wp:extent cx="6372225" cy="828675"/>
          <wp:effectExtent l="0" t="0" r="9525" b="9525"/>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21A10B5B" w:rsidR="00153653" w:rsidRDefault="00153653">
          <w:pPr>
            <w:pStyle w:val="Cabealho"/>
          </w:pPr>
          <w:r>
            <w:t xml:space="preserve">PROCESSO Nº </w:t>
          </w:r>
          <w:r w:rsidR="00136481">
            <w:t>8.33</w:t>
          </w:r>
          <w:r w:rsidR="00930929">
            <w:t>1/2023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170F"/>
    <w:rsid w:val="000327DD"/>
    <w:rsid w:val="00035967"/>
    <w:rsid w:val="00047B7A"/>
    <w:rsid w:val="000519AD"/>
    <w:rsid w:val="000577C4"/>
    <w:rsid w:val="00061D21"/>
    <w:rsid w:val="00070A79"/>
    <w:rsid w:val="00071A8F"/>
    <w:rsid w:val="00073FD0"/>
    <w:rsid w:val="0008129C"/>
    <w:rsid w:val="000A32F3"/>
    <w:rsid w:val="000B26BD"/>
    <w:rsid w:val="000D0776"/>
    <w:rsid w:val="000D10F9"/>
    <w:rsid w:val="001029EB"/>
    <w:rsid w:val="00113A35"/>
    <w:rsid w:val="00116971"/>
    <w:rsid w:val="0012250B"/>
    <w:rsid w:val="001261D4"/>
    <w:rsid w:val="00136481"/>
    <w:rsid w:val="001447D6"/>
    <w:rsid w:val="00144C59"/>
    <w:rsid w:val="001459D8"/>
    <w:rsid w:val="00146F8C"/>
    <w:rsid w:val="00150192"/>
    <w:rsid w:val="00153653"/>
    <w:rsid w:val="00153EBF"/>
    <w:rsid w:val="001564DC"/>
    <w:rsid w:val="00163C2E"/>
    <w:rsid w:val="00164792"/>
    <w:rsid w:val="00166F0E"/>
    <w:rsid w:val="00172414"/>
    <w:rsid w:val="00180B4D"/>
    <w:rsid w:val="001826E3"/>
    <w:rsid w:val="00183D9C"/>
    <w:rsid w:val="00191C15"/>
    <w:rsid w:val="001A0CE3"/>
    <w:rsid w:val="001B1C0B"/>
    <w:rsid w:val="001E320B"/>
    <w:rsid w:val="001E44AC"/>
    <w:rsid w:val="001E5D10"/>
    <w:rsid w:val="001F4897"/>
    <w:rsid w:val="00203A26"/>
    <w:rsid w:val="00207A5C"/>
    <w:rsid w:val="00210E4D"/>
    <w:rsid w:val="00220E2A"/>
    <w:rsid w:val="002213E3"/>
    <w:rsid w:val="002333A0"/>
    <w:rsid w:val="0023471F"/>
    <w:rsid w:val="002467B1"/>
    <w:rsid w:val="00257D51"/>
    <w:rsid w:val="002730AA"/>
    <w:rsid w:val="00274C60"/>
    <w:rsid w:val="002852AE"/>
    <w:rsid w:val="002909D7"/>
    <w:rsid w:val="00294B7E"/>
    <w:rsid w:val="00295A70"/>
    <w:rsid w:val="002A6EFC"/>
    <w:rsid w:val="002B0DAC"/>
    <w:rsid w:val="002C3DAA"/>
    <w:rsid w:val="002D01BC"/>
    <w:rsid w:val="002D7F9C"/>
    <w:rsid w:val="002E32CB"/>
    <w:rsid w:val="002E6E61"/>
    <w:rsid w:val="002F076D"/>
    <w:rsid w:val="002F4B86"/>
    <w:rsid w:val="002F5975"/>
    <w:rsid w:val="002F7630"/>
    <w:rsid w:val="00305889"/>
    <w:rsid w:val="003159ED"/>
    <w:rsid w:val="00316AA1"/>
    <w:rsid w:val="003171AD"/>
    <w:rsid w:val="003333E9"/>
    <w:rsid w:val="00335D7E"/>
    <w:rsid w:val="003441F4"/>
    <w:rsid w:val="003448EB"/>
    <w:rsid w:val="00344AB9"/>
    <w:rsid w:val="00346977"/>
    <w:rsid w:val="00376F84"/>
    <w:rsid w:val="00377E57"/>
    <w:rsid w:val="003802E3"/>
    <w:rsid w:val="00385EFD"/>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71587"/>
    <w:rsid w:val="00585134"/>
    <w:rsid w:val="00586A80"/>
    <w:rsid w:val="005A06DD"/>
    <w:rsid w:val="005A3F2C"/>
    <w:rsid w:val="005A7821"/>
    <w:rsid w:val="005C182C"/>
    <w:rsid w:val="005D45B4"/>
    <w:rsid w:val="005D75F1"/>
    <w:rsid w:val="005F57FE"/>
    <w:rsid w:val="00600349"/>
    <w:rsid w:val="00602108"/>
    <w:rsid w:val="00603592"/>
    <w:rsid w:val="00606B8C"/>
    <w:rsid w:val="00614103"/>
    <w:rsid w:val="0061423D"/>
    <w:rsid w:val="00615AA7"/>
    <w:rsid w:val="00620EB2"/>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695F"/>
    <w:rsid w:val="007B6459"/>
    <w:rsid w:val="007E0BE2"/>
    <w:rsid w:val="00811213"/>
    <w:rsid w:val="008163B6"/>
    <w:rsid w:val="008168D5"/>
    <w:rsid w:val="00832118"/>
    <w:rsid w:val="008456E9"/>
    <w:rsid w:val="00851A32"/>
    <w:rsid w:val="00854003"/>
    <w:rsid w:val="008601D1"/>
    <w:rsid w:val="00876C43"/>
    <w:rsid w:val="008874ED"/>
    <w:rsid w:val="00890078"/>
    <w:rsid w:val="00895677"/>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30929"/>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85328"/>
    <w:rsid w:val="00A93416"/>
    <w:rsid w:val="00A95E51"/>
    <w:rsid w:val="00AB0762"/>
    <w:rsid w:val="00AC25B3"/>
    <w:rsid w:val="00AC49F3"/>
    <w:rsid w:val="00AC5483"/>
    <w:rsid w:val="00AD1E04"/>
    <w:rsid w:val="00AD6218"/>
    <w:rsid w:val="00AE5029"/>
    <w:rsid w:val="00AF3AAC"/>
    <w:rsid w:val="00B23A94"/>
    <w:rsid w:val="00B258A3"/>
    <w:rsid w:val="00B40B7D"/>
    <w:rsid w:val="00B52629"/>
    <w:rsid w:val="00B57C4E"/>
    <w:rsid w:val="00B63986"/>
    <w:rsid w:val="00B65B27"/>
    <w:rsid w:val="00B70371"/>
    <w:rsid w:val="00B71C21"/>
    <w:rsid w:val="00B802CC"/>
    <w:rsid w:val="00B83873"/>
    <w:rsid w:val="00B84504"/>
    <w:rsid w:val="00B87BDF"/>
    <w:rsid w:val="00B9419B"/>
    <w:rsid w:val="00B94AEF"/>
    <w:rsid w:val="00B97D1D"/>
    <w:rsid w:val="00BA0888"/>
    <w:rsid w:val="00BA65A9"/>
    <w:rsid w:val="00BB304B"/>
    <w:rsid w:val="00BC1355"/>
    <w:rsid w:val="00BD35E8"/>
    <w:rsid w:val="00BD509E"/>
    <w:rsid w:val="00BE6468"/>
    <w:rsid w:val="00BF0EC2"/>
    <w:rsid w:val="00BF52E8"/>
    <w:rsid w:val="00C0017C"/>
    <w:rsid w:val="00C0707E"/>
    <w:rsid w:val="00C07222"/>
    <w:rsid w:val="00C16313"/>
    <w:rsid w:val="00C16A7B"/>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4180"/>
    <w:rsid w:val="00CF4CD1"/>
    <w:rsid w:val="00D0216C"/>
    <w:rsid w:val="00D02BD6"/>
    <w:rsid w:val="00D077EF"/>
    <w:rsid w:val="00D137BC"/>
    <w:rsid w:val="00D143F9"/>
    <w:rsid w:val="00D16F82"/>
    <w:rsid w:val="00D17545"/>
    <w:rsid w:val="00D37501"/>
    <w:rsid w:val="00D375D1"/>
    <w:rsid w:val="00D44C51"/>
    <w:rsid w:val="00D61581"/>
    <w:rsid w:val="00D61CF5"/>
    <w:rsid w:val="00D63DEE"/>
    <w:rsid w:val="00D7741A"/>
    <w:rsid w:val="00D77504"/>
    <w:rsid w:val="00D77688"/>
    <w:rsid w:val="00DA326F"/>
    <w:rsid w:val="00DA6944"/>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66191"/>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83EBA"/>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EB2"/>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8BBF-7B3F-400A-8616-978C25A9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7</Pages>
  <Words>1630</Words>
  <Characters>8803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16</cp:revision>
  <cp:lastPrinted>2023-11-13T13:14:00Z</cp:lastPrinted>
  <dcterms:created xsi:type="dcterms:W3CDTF">2023-09-21T14:29:00Z</dcterms:created>
  <dcterms:modified xsi:type="dcterms:W3CDTF">2023-11-13T13:14:00Z</dcterms:modified>
  <dc:language>pt-BR</dc:language>
</cp:coreProperties>
</file>